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注册流程</w:t>
      </w:r>
    </w:p>
    <w:p>
      <w:pPr>
        <w:numPr>
          <w:ilvl w:val="0"/>
          <w:numId w:val="1"/>
        </w:numPr>
        <w:rPr>
          <w:rStyle w:val="4"/>
          <w:rFonts w:hint="eastAsia" w:ascii="宋体" w:hAnsi="宋体" w:eastAsia="宋体" w:cs="宋体"/>
          <w:b w:val="0"/>
          <w:bCs/>
          <w:caps w:val="0"/>
          <w:color w:val="auto"/>
          <w:spacing w:val="0"/>
          <w:kern w:val="2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 w:cs="宋体"/>
          <w:b w:val="0"/>
          <w:bCs/>
          <w:caps w:val="0"/>
          <w:color w:val="auto"/>
          <w:spacing w:val="0"/>
          <w:kern w:val="2"/>
          <w:sz w:val="24"/>
          <w:szCs w:val="24"/>
          <w:lang w:val="en-US" w:eastAsia="zh-CN" w:bidi="ar-SA"/>
        </w:rPr>
        <w:t>报名成功后登入龙岩金衡招标代理服务有限公司服务平台（http://lyjhzb.com/）首页进行供应商注册。</w:t>
      </w:r>
    </w:p>
    <w:p>
      <w:pPr>
        <w:numPr>
          <w:numId w:val="0"/>
        </w:numPr>
        <w:rPr>
          <w:rStyle w:val="4"/>
          <w:rFonts w:hint="eastAsia" w:ascii="宋体" w:hAnsi="宋体" w:eastAsia="宋体" w:cs="宋体"/>
          <w:b w:val="0"/>
          <w:bCs/>
          <w:caps w:val="0"/>
          <w:color w:val="auto"/>
          <w:spacing w:val="0"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</w:p>
    <w:p>
      <w:pPr>
        <w:numPr>
          <w:ilvl w:val="0"/>
          <w:numId w:val="1"/>
        </w:numPr>
        <w:rPr>
          <w:rStyle w:val="4"/>
          <w:rFonts w:hint="eastAsia" w:ascii="宋体" w:hAnsi="宋体" w:eastAsia="宋体" w:cs="宋体"/>
          <w:b w:val="0"/>
          <w:bCs/>
          <w:caps w:val="0"/>
          <w:color w:val="auto"/>
          <w:spacing w:val="0"/>
          <w:kern w:val="2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 w:cs="宋体"/>
          <w:b w:val="0"/>
          <w:bCs/>
          <w:caps w:val="0"/>
          <w:color w:val="auto"/>
          <w:spacing w:val="0"/>
          <w:kern w:val="2"/>
          <w:sz w:val="24"/>
          <w:szCs w:val="24"/>
          <w:lang w:val="en-US" w:eastAsia="zh-CN" w:bidi="ar-SA"/>
        </w:rPr>
        <w:t>网页-立即注册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061585" cy="2702560"/>
            <wp:effectExtent l="0" t="0" r="571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1585" cy="270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043170" cy="2318385"/>
            <wp:effectExtent l="0" t="0" r="508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3170" cy="231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00625" cy="2620645"/>
            <wp:effectExtent l="0" t="0" r="952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262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8595" cy="4436110"/>
            <wp:effectExtent l="0" t="0" r="825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43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FF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30"/>
          <w:szCs w:val="30"/>
          <w:lang w:val="en-US" w:eastAsia="zh-CN"/>
        </w:rPr>
        <w:t>3.注册完由龙岩金衡招标代理服务有限公司审核通过后，方可在规定的竞价时间内进行网上竞价（不在规定的竞价时间内无法进行网上竞价）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9027DD"/>
    <w:multiLevelType w:val="singleLevel"/>
    <w:tmpl w:val="B59027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kNmM5OWIyMDU5NjgzYzhlMDAzZGM1ZDhmN2U3N2YifQ=="/>
  </w:docVars>
  <w:rsids>
    <w:rsidRoot w:val="00000000"/>
    <w:rsid w:val="01B73818"/>
    <w:rsid w:val="4A8C2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129</Characters>
  <Lines>0</Lines>
  <Paragraphs>0</Paragraphs>
  <TotalTime>0</TotalTime>
  <ScaleCrop>false</ScaleCrop>
  <LinksUpToDate>false</LinksUpToDate>
  <CharactersWithSpaces>129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2023-11-02T01:19:00Z</dcterms:created>
  <dc:creator>Administrator</dc:creator>
  <cp:lastModifiedBy>开心果果</cp:lastModifiedBy>
  <dcterms:modified xsi:type="dcterms:W3CDTF">2024-06-13T02:29:17Z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8B1A8EFE7BCC40BB8408C257C82471A4_12</vt:lpwstr>
  </property>
</Properties>
</file>